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087A7E" w14:textId="77777777" w:rsidR="00600F54" w:rsidRDefault="00000000">
      <w:pPr>
        <w:spacing w:after="60"/>
      </w:pPr>
      <w:r>
        <w:rPr>
          <w:b/>
          <w:bCs/>
          <w:color w:val="D25F02"/>
          <w:sz w:val="18"/>
          <w:szCs w:val="18"/>
        </w:rPr>
        <w:t>PARTICIPANT HANDOUT  ·  TUESDAY 18 AUGUST 2026</w:t>
      </w:r>
    </w:p>
    <w:p w14:paraId="7F954937" w14:textId="77777777" w:rsidR="00247E34" w:rsidRDefault="00247E34" w:rsidP="006552BC">
      <w:pPr>
        <w:spacing w:after="80"/>
        <w:rPr>
          <w:b/>
          <w:bCs/>
          <w:color w:val="005271"/>
          <w:sz w:val="42"/>
          <w:szCs w:val="42"/>
        </w:rPr>
      </w:pPr>
    </w:p>
    <w:p w14:paraId="27B1B98B" w14:textId="3C7C1743" w:rsidR="00600F54" w:rsidRDefault="00000000" w:rsidP="006552BC">
      <w:pPr>
        <w:spacing w:after="80"/>
      </w:pPr>
      <w:r>
        <w:rPr>
          <w:b/>
          <w:bCs/>
          <w:color w:val="005271"/>
          <w:sz w:val="42"/>
          <w:szCs w:val="42"/>
        </w:rPr>
        <w:t>Diversify Your Funding</w:t>
      </w:r>
    </w:p>
    <w:p w14:paraId="6827BFD1" w14:textId="2BF1A9DB" w:rsidR="00600F54" w:rsidRDefault="00000000" w:rsidP="006552BC">
      <w:pPr>
        <w:spacing w:after="200" w:line="264" w:lineRule="auto"/>
      </w:pPr>
      <w:r>
        <w:rPr>
          <w:color w:val="303030"/>
        </w:rPr>
        <w:t xml:space="preserve">Sustainable funding does not mean 100 per cent of your money </w:t>
      </w:r>
      <w:proofErr w:type="gramStart"/>
      <w:r>
        <w:rPr>
          <w:color w:val="303030"/>
        </w:rPr>
        <w:t>is guaranteed</w:t>
      </w:r>
      <w:proofErr w:type="gramEnd"/>
      <w:r>
        <w:rPr>
          <w:color w:val="303030"/>
        </w:rPr>
        <w:t xml:space="preserve">. For a group </w:t>
      </w:r>
      <w:r w:rsidR="006552BC">
        <w:rPr>
          <w:color w:val="303030"/>
        </w:rPr>
        <w:t>it could mean</w:t>
      </w:r>
      <w:r>
        <w:rPr>
          <w:color w:val="303030"/>
        </w:rPr>
        <w:t xml:space="preserve"> 30 to 40 per cent of your revenue becoming constant and secure</w:t>
      </w:r>
      <w:r w:rsidR="006552BC">
        <w:rPr>
          <w:color w:val="303030"/>
        </w:rPr>
        <w:t xml:space="preserve">. </w:t>
      </w:r>
    </w:p>
    <w:p w14:paraId="57F6A937" w14:textId="77777777" w:rsidR="00600F54" w:rsidRDefault="00000000">
      <w:pPr>
        <w:pStyle w:val="Heading1"/>
        <w:spacing w:before="320" w:after="160"/>
      </w:pPr>
      <w:r>
        <w:rPr>
          <w:b/>
          <w:bCs/>
          <w:color w:val="005271"/>
          <w:sz w:val="30"/>
          <w:szCs w:val="30"/>
        </w:rPr>
        <w:t>1. Why people give: for stuff, or for an outcome?</w:t>
      </w:r>
    </w:p>
    <w:p w14:paraId="2CC67939" w14:textId="77777777" w:rsidR="00600F54" w:rsidRDefault="00000000">
      <w:pPr>
        <w:spacing w:after="120" w:line="264" w:lineRule="auto"/>
      </w:pPr>
      <w:r>
        <w:rPr>
          <w:color w:val="303030"/>
        </w:rPr>
        <w:t xml:space="preserve">Stop talking about activities and projects. Talk about impacts. Every ask, every application and every sponsor conversation </w:t>
      </w:r>
      <w:proofErr w:type="gramStart"/>
      <w:r>
        <w:rPr>
          <w:color w:val="303030"/>
        </w:rPr>
        <w:t>runs</w:t>
      </w:r>
      <w:proofErr w:type="gramEnd"/>
      <w:r>
        <w:rPr>
          <w:color w:val="303030"/>
        </w:rPr>
        <w:t xml:space="preserve"> on three things, and you write them down before you write anything else.</w:t>
      </w:r>
    </w:p>
    <w:tbl>
      <w:tblPr>
        <w:tblW w:w="9360" w:type="dxa"/>
        <w:tblBorders>
          <w:top w:val="single" w:sz="4" w:space="0" w:color="C9D4DC"/>
          <w:left w:val="single" w:sz="4" w:space="0" w:color="C9D4DC"/>
          <w:bottom w:val="single" w:sz="4" w:space="0" w:color="C9D4DC"/>
          <w:right w:val="single" w:sz="4" w:space="0" w:color="C9D4DC"/>
          <w:insideH w:val="single" w:sz="4" w:space="0" w:color="C9D4DC"/>
          <w:insideV w:val="single" w:sz="4" w:space="0" w:color="C9D4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900"/>
        <w:gridCol w:w="6160"/>
      </w:tblGrid>
      <w:tr w:rsidR="00600F54" w14:paraId="7FB052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255C2B" w14:textId="77777777" w:rsidR="00600F54" w:rsidRDefault="00600F54">
            <w:pPr>
              <w:spacing w:line="250" w:lineRule="auto"/>
            </w:pPr>
          </w:p>
        </w:tc>
        <w:tc>
          <w:tcPr>
            <w:tcW w:w="190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4DBD02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What it is</w:t>
            </w:r>
          </w:p>
        </w:tc>
        <w:tc>
          <w:tcPr>
            <w:tcW w:w="616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258B1F8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What you write down</w:t>
            </w:r>
          </w:p>
        </w:tc>
      </w:tr>
      <w:tr w:rsidR="00600F54" w14:paraId="51C75E3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A572FE9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N</w:t>
            </w: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D5D156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Need</w:t>
            </w:r>
          </w:p>
        </w:tc>
        <w:tc>
          <w:tcPr>
            <w:tcW w:w="61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CCCC53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Identify the need. Name the problem in your town, in plain words, with a number attached.</w:t>
            </w:r>
          </w:p>
        </w:tc>
      </w:tr>
      <w:tr w:rsidR="00600F54" w14:paraId="7B9046B0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75A065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D</w:t>
            </w:r>
          </w:p>
        </w:tc>
        <w:tc>
          <w:tcPr>
            <w:tcW w:w="19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39722AE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Demand</w:t>
            </w:r>
          </w:p>
        </w:tc>
        <w:tc>
          <w:tcPr>
            <w:tcW w:w="616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1A1479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Evidence the demand. Who is asking for this, how </w:t>
            </w:r>
            <w:proofErr w:type="gramStart"/>
            <w:r>
              <w:rPr>
                <w:color w:val="303030"/>
                <w:sz w:val="18"/>
                <w:szCs w:val="18"/>
              </w:rPr>
              <w:t>many</w:t>
            </w:r>
            <w:proofErr w:type="gramEnd"/>
            <w:r>
              <w:rPr>
                <w:color w:val="303030"/>
                <w:sz w:val="18"/>
                <w:szCs w:val="18"/>
              </w:rPr>
              <w:t xml:space="preserve"> of them are there, and how do you know?</w:t>
            </w:r>
          </w:p>
        </w:tc>
      </w:tr>
      <w:tr w:rsidR="00600F54" w14:paraId="6C10DE3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F4BAE2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O</w:t>
            </w:r>
          </w:p>
        </w:tc>
        <w:tc>
          <w:tcPr>
            <w:tcW w:w="1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FB24DFD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Outcome</w:t>
            </w:r>
          </w:p>
        </w:tc>
        <w:tc>
          <w:tcPr>
            <w:tcW w:w="61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66AD3D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Prove you can offer a better outcome. What changes because your group exists, and how would you measure it?</w:t>
            </w:r>
          </w:p>
        </w:tc>
      </w:tr>
    </w:tbl>
    <w:p w14:paraId="5E28E041" w14:textId="77777777" w:rsidR="00600F54" w:rsidRDefault="00600F54">
      <w:pPr>
        <w:spacing w:after="140"/>
      </w:pPr>
    </w:p>
    <w:tbl>
      <w:tblPr>
        <w:tblW w:w="9360" w:type="dxa"/>
        <w:tblBorders>
          <w:top w:val="single" w:sz="2" w:space="0" w:color="FDF3E7"/>
          <w:left w:val="single" w:sz="24" w:space="0" w:color="D25F02"/>
          <w:bottom w:val="single" w:sz="2" w:space="0" w:color="FDF3E7"/>
          <w:right w:val="single" w:sz="2" w:space="0" w:color="FDF3E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00F54" w14:paraId="0C17821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DF3E7"/>
            <w:tcMar>
              <w:top w:w="140" w:type="dxa"/>
              <w:left w:w="180" w:type="dxa"/>
              <w:bottom w:w="140" w:type="dxa"/>
              <w:right w:w="160" w:type="dxa"/>
            </w:tcMar>
          </w:tcPr>
          <w:p w14:paraId="61301160" w14:textId="77777777" w:rsidR="00600F54" w:rsidRDefault="00000000">
            <w:pPr>
              <w:spacing w:after="60" w:line="264" w:lineRule="auto"/>
            </w:pPr>
            <w:r>
              <w:rPr>
                <w:b/>
                <w:bCs/>
                <w:color w:val="303030"/>
              </w:rPr>
              <w:t xml:space="preserve">Compare two asks. </w:t>
            </w:r>
            <w:r>
              <w:rPr>
                <w:color w:val="303030"/>
              </w:rPr>
              <w:t xml:space="preserve">"Would you like to buy a raffle ticket?" against "We are raising money to keep the pool open over summer. Would you like to support that and buy a ticket?" Same ticket, same price, </w:t>
            </w:r>
            <w:proofErr w:type="gramStart"/>
            <w:r>
              <w:rPr>
                <w:color w:val="303030"/>
              </w:rPr>
              <w:t>very different</w:t>
            </w:r>
            <w:proofErr w:type="gramEnd"/>
            <w:r>
              <w:rPr>
                <w:color w:val="303030"/>
              </w:rPr>
              <w:t xml:space="preserve"> answer.</w:t>
            </w:r>
          </w:p>
        </w:tc>
      </w:tr>
    </w:tbl>
    <w:p w14:paraId="7CE5991E" w14:textId="77777777" w:rsidR="00600F54" w:rsidRDefault="00600F54">
      <w:pPr>
        <w:spacing w:after="200"/>
      </w:pPr>
    </w:p>
    <w:p w14:paraId="0F301707" w14:textId="77777777" w:rsidR="00600F54" w:rsidRDefault="00000000">
      <w:pPr>
        <w:pStyle w:val="Heading1"/>
        <w:spacing w:before="320" w:after="160"/>
      </w:pPr>
      <w:r>
        <w:rPr>
          <w:b/>
          <w:bCs/>
          <w:color w:val="005271"/>
          <w:sz w:val="30"/>
          <w:szCs w:val="30"/>
        </w:rPr>
        <w:t xml:space="preserve">2. </w:t>
      </w:r>
      <w:proofErr w:type="gramStart"/>
      <w:r>
        <w:rPr>
          <w:b/>
          <w:bCs/>
          <w:color w:val="005271"/>
          <w:sz w:val="30"/>
          <w:szCs w:val="30"/>
        </w:rPr>
        <w:t>Who would you not take money from</w:t>
      </w:r>
      <w:proofErr w:type="gramEnd"/>
      <w:r>
        <w:rPr>
          <w:b/>
          <w:bCs/>
          <w:color w:val="005271"/>
          <w:sz w:val="30"/>
          <w:szCs w:val="30"/>
        </w:rPr>
        <w:t>?</w:t>
      </w:r>
    </w:p>
    <w:p w14:paraId="42F01613" w14:textId="3F0BBF1B" w:rsidR="00600F54" w:rsidRDefault="00000000">
      <w:pPr>
        <w:spacing w:after="120" w:line="264" w:lineRule="auto"/>
      </w:pPr>
      <w:r>
        <w:rPr>
          <w:color w:val="303030"/>
        </w:rPr>
        <w:t xml:space="preserve">Decide this while nobody is under pressure, write it into a </w:t>
      </w:r>
      <w:r w:rsidR="006552BC">
        <w:rPr>
          <w:color w:val="303030"/>
        </w:rPr>
        <w:t>one-page</w:t>
      </w:r>
      <w:r>
        <w:rPr>
          <w:color w:val="303030"/>
        </w:rPr>
        <w:t xml:space="preserve"> funding policy, and your treasurer will thank you. Common answers from small committees:</w:t>
      </w:r>
    </w:p>
    <w:p w14:paraId="0F8BA907" w14:textId="77777777" w:rsidR="00600F54" w:rsidRDefault="00000000">
      <w:pPr>
        <w:pStyle w:val="ListParagraph"/>
        <w:numPr>
          <w:ilvl w:val="0"/>
          <w:numId w:val="2"/>
        </w:numPr>
        <w:spacing w:after="70" w:line="264" w:lineRule="auto"/>
      </w:pPr>
      <w:r>
        <w:rPr>
          <w:color w:val="303030"/>
        </w:rPr>
        <w:t>Gambling and poker machine venues</w:t>
      </w:r>
    </w:p>
    <w:p w14:paraId="7BE02803" w14:textId="77777777" w:rsidR="00600F54" w:rsidRDefault="00000000">
      <w:pPr>
        <w:pStyle w:val="ListParagraph"/>
        <w:numPr>
          <w:ilvl w:val="0"/>
          <w:numId w:val="2"/>
        </w:numPr>
        <w:spacing w:after="70" w:line="264" w:lineRule="auto"/>
      </w:pPr>
      <w:r>
        <w:rPr>
          <w:color w:val="303030"/>
        </w:rPr>
        <w:t>Alcohol and tobacco companies</w:t>
      </w:r>
    </w:p>
    <w:p w14:paraId="616BFD50" w14:textId="77777777" w:rsidR="00600F54" w:rsidRDefault="00000000">
      <w:pPr>
        <w:pStyle w:val="ListParagraph"/>
        <w:numPr>
          <w:ilvl w:val="0"/>
          <w:numId w:val="2"/>
        </w:numPr>
        <w:spacing w:after="70" w:line="264" w:lineRule="auto"/>
      </w:pPr>
      <w:r>
        <w:rPr>
          <w:color w:val="303030"/>
        </w:rPr>
        <w:t>Mining, gas and energy companies</w:t>
      </w:r>
    </w:p>
    <w:p w14:paraId="06E1DA6E" w14:textId="77777777" w:rsidR="00600F54" w:rsidRDefault="00000000">
      <w:pPr>
        <w:pStyle w:val="ListParagraph"/>
        <w:numPr>
          <w:ilvl w:val="0"/>
          <w:numId w:val="2"/>
        </w:numPr>
        <w:spacing w:after="70" w:line="264" w:lineRule="auto"/>
      </w:pPr>
      <w:r>
        <w:rPr>
          <w:color w:val="303030"/>
        </w:rPr>
        <w:t>Political parties and candidates</w:t>
      </w:r>
    </w:p>
    <w:p w14:paraId="218564D0" w14:textId="77777777" w:rsidR="00600F54" w:rsidRDefault="00000000">
      <w:pPr>
        <w:pStyle w:val="ListParagraph"/>
        <w:numPr>
          <w:ilvl w:val="0"/>
          <w:numId w:val="2"/>
        </w:numPr>
        <w:spacing w:after="70" w:line="264" w:lineRule="auto"/>
      </w:pPr>
      <w:r>
        <w:rPr>
          <w:color w:val="303030"/>
        </w:rPr>
        <w:t>A donor who wants to choose which children benefit</w:t>
      </w:r>
    </w:p>
    <w:p w14:paraId="1579318B" w14:textId="77777777" w:rsidR="00600F54" w:rsidRDefault="00000000">
      <w:pPr>
        <w:pStyle w:val="ListParagraph"/>
        <w:numPr>
          <w:ilvl w:val="0"/>
          <w:numId w:val="2"/>
        </w:numPr>
        <w:spacing w:after="70" w:line="264" w:lineRule="auto"/>
      </w:pPr>
      <w:r>
        <w:rPr>
          <w:color w:val="303030"/>
        </w:rPr>
        <w:t>A sponsor who directly competes with an existing sponsor</w:t>
      </w:r>
    </w:p>
    <w:p w14:paraId="656E5AE4" w14:textId="77777777" w:rsidR="00600F54" w:rsidRDefault="00600F54">
      <w:pPr>
        <w:spacing w:after="140"/>
      </w:pPr>
    </w:p>
    <w:tbl>
      <w:tblPr>
        <w:tblW w:w="9360" w:type="dxa"/>
        <w:tblBorders>
          <w:top w:val="single" w:sz="4" w:space="0" w:color="C9D4DC"/>
          <w:left w:val="single" w:sz="4" w:space="0" w:color="C9D4DC"/>
          <w:bottom w:val="single" w:sz="4" w:space="0" w:color="C9D4DC"/>
          <w:right w:val="single" w:sz="4" w:space="0" w:color="C9D4DC"/>
          <w:insideH w:val="single" w:sz="4" w:space="0" w:color="C9D4DC"/>
          <w:insideV w:val="single" w:sz="4" w:space="0" w:color="C9D4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00F54" w14:paraId="3D7F2C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8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A1BBE9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We will accept money from</w:t>
            </w:r>
          </w:p>
        </w:tc>
        <w:tc>
          <w:tcPr>
            <w:tcW w:w="468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B2C6BE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We will not accept money from</w:t>
            </w:r>
          </w:p>
        </w:tc>
      </w:tr>
      <w:tr w:rsidR="00600F54" w14:paraId="4567F0C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DA5322" w14:textId="77777777" w:rsidR="00600F54" w:rsidRDefault="00600F54">
            <w:pPr>
              <w:spacing w:line="250" w:lineRule="auto"/>
            </w:pPr>
          </w:p>
        </w:tc>
        <w:tc>
          <w:tcPr>
            <w:tcW w:w="468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B42123" w14:textId="77777777" w:rsidR="00600F54" w:rsidRDefault="00600F54">
            <w:pPr>
              <w:spacing w:line="250" w:lineRule="auto"/>
            </w:pPr>
          </w:p>
        </w:tc>
      </w:tr>
      <w:tr w:rsidR="00600F54" w14:paraId="1AB8C3D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8C59C2" w14:textId="77777777" w:rsidR="00600F54" w:rsidRDefault="00600F54">
            <w:pPr>
              <w:spacing w:line="250" w:lineRule="auto"/>
            </w:pPr>
          </w:p>
        </w:tc>
        <w:tc>
          <w:tcPr>
            <w:tcW w:w="468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5C370E" w14:textId="77777777" w:rsidR="00600F54" w:rsidRDefault="00600F54">
            <w:pPr>
              <w:spacing w:line="250" w:lineRule="auto"/>
            </w:pPr>
          </w:p>
        </w:tc>
      </w:tr>
    </w:tbl>
    <w:p w14:paraId="1C9D3B58" w14:textId="56FA6D6B" w:rsidR="006552BC" w:rsidRDefault="00000000">
      <w:r>
        <w:br w:type="page"/>
      </w:r>
    </w:p>
    <w:p w14:paraId="66EDDE67" w14:textId="77777777" w:rsidR="00600F54" w:rsidRDefault="00000000">
      <w:pPr>
        <w:pStyle w:val="Heading1"/>
        <w:spacing w:before="320" w:after="160"/>
      </w:pPr>
      <w:r>
        <w:rPr>
          <w:b/>
          <w:bCs/>
          <w:color w:val="005271"/>
          <w:sz w:val="30"/>
          <w:szCs w:val="30"/>
        </w:rPr>
        <w:lastRenderedPageBreak/>
        <w:t>3. The seven pillars of funding</w:t>
      </w:r>
    </w:p>
    <w:tbl>
      <w:tblPr>
        <w:tblW w:w="9360" w:type="dxa"/>
        <w:tblBorders>
          <w:top w:val="single" w:sz="4" w:space="0" w:color="C9D4DC"/>
          <w:left w:val="single" w:sz="4" w:space="0" w:color="C9D4DC"/>
          <w:bottom w:val="single" w:sz="4" w:space="0" w:color="C9D4DC"/>
          <w:right w:val="single" w:sz="4" w:space="0" w:color="C9D4DC"/>
          <w:insideH w:val="single" w:sz="4" w:space="0" w:color="C9D4DC"/>
          <w:insideV w:val="single" w:sz="4" w:space="0" w:color="C9D4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1750"/>
        <w:gridCol w:w="4290"/>
        <w:gridCol w:w="2900"/>
      </w:tblGrid>
      <w:tr w:rsidR="00600F54" w14:paraId="3F9E36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79F746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175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101AD0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Pillar</w:t>
            </w:r>
          </w:p>
        </w:tc>
        <w:tc>
          <w:tcPr>
            <w:tcW w:w="429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E163FE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Where to look, by name</w:t>
            </w:r>
          </w:p>
        </w:tc>
        <w:tc>
          <w:tcPr>
            <w:tcW w:w="290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C5FD96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The move for a small group</w:t>
            </w:r>
          </w:p>
        </w:tc>
      </w:tr>
      <w:tr w:rsidR="00600F54" w14:paraId="4DEBCEC5" w14:textId="77777777">
        <w:tblPrEx>
          <w:tblCellMar>
            <w:top w:w="0" w:type="dxa"/>
            <w:bottom w:w="0" w:type="dxa"/>
          </w:tblCellMar>
        </w:tblPrEx>
        <w:tc>
          <w:tcPr>
            <w:tcW w:w="42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8CE419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1</w:t>
            </w: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175638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Grants</w:t>
            </w:r>
          </w:p>
        </w:tc>
        <w:tc>
          <w:tcPr>
            <w:tcW w:w="429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537297" w14:textId="77777777" w:rsidR="00600F54" w:rsidRDefault="00000000">
            <w:pPr>
              <w:spacing w:line="250" w:lineRule="auto"/>
            </w:pPr>
            <w:proofErr w:type="spellStart"/>
            <w:r>
              <w:rPr>
                <w:color w:val="303030"/>
                <w:sz w:val="18"/>
                <w:szCs w:val="18"/>
              </w:rPr>
              <w:t>GrantConnect</w:t>
            </w:r>
            <w:proofErr w:type="spellEnd"/>
            <w:r>
              <w:rPr>
                <w:color w:val="303030"/>
                <w:sz w:val="18"/>
                <w:szCs w:val="18"/>
              </w:rPr>
              <w:t xml:space="preserve"> (grants.gov.au), Victorian Government grants (vic.gov.au/grants), FRRR Strengthening Rural Communities Small and Vital, Sporting Club Grants Program (sport.vic.gov.au), Northern Grampians Shire Council Community Grants, Minor Grants, Community Events Grants and Arts and Culture Grants</w:t>
            </w:r>
          </w:p>
        </w:tc>
        <w:tc>
          <w:tcPr>
            <w:tcW w:w="2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5FF94E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Pick two rounds a year and apply properly, rather than six and apply badly. Use the Council's free Grant Writing Service before you submit.</w:t>
            </w:r>
          </w:p>
        </w:tc>
      </w:tr>
      <w:tr w:rsidR="00600F54" w14:paraId="7BC5681A" w14:textId="77777777">
        <w:tblPrEx>
          <w:tblCellMar>
            <w:top w:w="0" w:type="dxa"/>
            <w:bottom w:w="0" w:type="dxa"/>
          </w:tblCellMar>
        </w:tblPrEx>
        <w:tc>
          <w:tcPr>
            <w:tcW w:w="42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A684690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2</w:t>
            </w:r>
          </w:p>
        </w:tc>
        <w:tc>
          <w:tcPr>
            <w:tcW w:w="17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67EAD7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Members, alumni and friends</w:t>
            </w:r>
          </w:p>
        </w:tc>
        <w:tc>
          <w:tcPr>
            <w:tcW w:w="429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A8FC7E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Annual membership, family and household rates, business membership, life membership paid up front, a </w:t>
            </w:r>
            <w:proofErr w:type="gramStart"/>
            <w:r>
              <w:rPr>
                <w:color w:val="303030"/>
                <w:sz w:val="18"/>
                <w:szCs w:val="18"/>
              </w:rPr>
              <w:t>supporters</w:t>
            </w:r>
            <w:proofErr w:type="gramEnd"/>
            <w:r>
              <w:rPr>
                <w:color w:val="303030"/>
                <w:sz w:val="18"/>
                <w:szCs w:val="18"/>
              </w:rPr>
              <w:t xml:space="preserve"> tier at $2 a week, lapsed members and past committee members</w:t>
            </w:r>
          </w:p>
        </w:tc>
        <w:tc>
          <w:tcPr>
            <w:tcW w:w="29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EB4511" w14:textId="550F4266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Review the fee. Most small groups have not moved it in a decade. Aim for 95 per cent retention and convert 5 per cent of your friends into members</w:t>
            </w:r>
            <w:r w:rsidR="006552BC">
              <w:rPr>
                <w:color w:val="303030"/>
                <w:sz w:val="18"/>
                <w:szCs w:val="18"/>
              </w:rPr>
              <w:t xml:space="preserve"> or supporters.</w:t>
            </w:r>
          </w:p>
        </w:tc>
      </w:tr>
      <w:tr w:rsidR="00600F54" w14:paraId="1B186188" w14:textId="77777777">
        <w:tblPrEx>
          <w:tblCellMar>
            <w:top w:w="0" w:type="dxa"/>
            <w:bottom w:w="0" w:type="dxa"/>
          </w:tblCellMar>
        </w:tblPrEx>
        <w:tc>
          <w:tcPr>
            <w:tcW w:w="42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379FDC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3</w:t>
            </w: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FCA2D8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Donations, appeals and bequests</w:t>
            </w:r>
          </w:p>
        </w:tc>
        <w:tc>
          <w:tcPr>
            <w:tcW w:w="429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003633" w14:textId="0B6E08F3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Australian Sports Foundation (asf.org.au), Australian Cultural Fund through Creative Australia (creative.gov.au), </w:t>
            </w:r>
            <w:r w:rsidR="006552BC">
              <w:rPr>
                <w:color w:val="303030"/>
                <w:sz w:val="18"/>
                <w:szCs w:val="18"/>
              </w:rPr>
              <w:t xml:space="preserve">FRRR Foundation accounts (frrr.org.au), </w:t>
            </w:r>
            <w:proofErr w:type="spellStart"/>
            <w:r>
              <w:rPr>
                <w:color w:val="303030"/>
                <w:sz w:val="18"/>
                <w:szCs w:val="18"/>
              </w:rPr>
              <w:t>GiveNow</w:t>
            </w:r>
            <w:proofErr w:type="spellEnd"/>
            <w:r>
              <w:rPr>
                <w:color w:val="303030"/>
                <w:sz w:val="18"/>
                <w:szCs w:val="18"/>
              </w:rPr>
              <w:t>, regular giving, workplace giving, bequests</w:t>
            </w:r>
          </w:p>
        </w:tc>
        <w:tc>
          <w:tcPr>
            <w:tcW w:w="2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2C146D" w14:textId="02305232" w:rsidR="00600F54" w:rsidRDefault="006552BC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Look at the sports foundation, cultural fund or foundation account</w:t>
            </w:r>
            <w:r w:rsidR="00000000">
              <w:rPr>
                <w:color w:val="303030"/>
                <w:sz w:val="18"/>
                <w:szCs w:val="18"/>
              </w:rPr>
              <w:t>. Donors get a deduction even though your club holds no DGR.</w:t>
            </w:r>
          </w:p>
        </w:tc>
      </w:tr>
      <w:tr w:rsidR="00600F54" w14:paraId="366C9D0E" w14:textId="77777777">
        <w:tblPrEx>
          <w:tblCellMar>
            <w:top w:w="0" w:type="dxa"/>
            <w:bottom w:w="0" w:type="dxa"/>
          </w:tblCellMar>
        </w:tblPrEx>
        <w:tc>
          <w:tcPr>
            <w:tcW w:w="42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626045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4</w:t>
            </w:r>
          </w:p>
        </w:tc>
        <w:tc>
          <w:tcPr>
            <w:tcW w:w="17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1403F2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Community events and activities</w:t>
            </w:r>
          </w:p>
        </w:tc>
        <w:tc>
          <w:tcPr>
            <w:tcW w:w="429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E81C54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Raffles under VGCCC rules, CDS Vic container refunds at 10c a container, catering, trivia nights, race days, plant stalls, auctions of donated goods</w:t>
            </w:r>
          </w:p>
        </w:tc>
        <w:tc>
          <w:tcPr>
            <w:tcW w:w="29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938BF3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Register once as a CDS Vic Donation Partner and it earns quietly forever. If the event is for celebrating, aim to break even.</w:t>
            </w:r>
          </w:p>
        </w:tc>
      </w:tr>
      <w:tr w:rsidR="00600F54" w14:paraId="1F144533" w14:textId="77777777">
        <w:tblPrEx>
          <w:tblCellMar>
            <w:top w:w="0" w:type="dxa"/>
            <w:bottom w:w="0" w:type="dxa"/>
          </w:tblCellMar>
        </w:tblPrEx>
        <w:tc>
          <w:tcPr>
            <w:tcW w:w="42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D1E944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5</w:t>
            </w: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EEC4F9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Community business partnerships</w:t>
            </w:r>
          </w:p>
        </w:tc>
        <w:tc>
          <w:tcPr>
            <w:tcW w:w="429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075442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Local business sponsor tiers, Community Bank Avoca, Maryborough and St Arnaud, Bendigo Bank Community Enterprise Foundation, skills exchange, in-kind goods and pro bono trades, </w:t>
            </w:r>
            <w:proofErr w:type="spellStart"/>
            <w:r>
              <w:rPr>
                <w:color w:val="303030"/>
                <w:sz w:val="18"/>
                <w:szCs w:val="18"/>
              </w:rPr>
              <w:t>auspicing</w:t>
            </w:r>
            <w:proofErr w:type="spellEnd"/>
            <w:r>
              <w:rPr>
                <w:color w:val="303030"/>
                <w:sz w:val="18"/>
                <w:szCs w:val="18"/>
              </w:rPr>
              <w:t xml:space="preserve"> by a neighbourhood house, library or Council</w:t>
            </w:r>
          </w:p>
        </w:tc>
        <w:tc>
          <w:tcPr>
            <w:tcW w:w="2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382C9C" w14:textId="6F13AD3C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Build a three-tier sponsor card at $250, $500 and $1,000, and write down exactly what each tier gets. You are asking for a hand up, not a </w:t>
            </w:r>
            <w:r w:rsidR="006552BC">
              <w:rPr>
                <w:color w:val="303030"/>
                <w:sz w:val="18"/>
                <w:szCs w:val="18"/>
              </w:rPr>
              <w:t>handout</w:t>
            </w:r>
            <w:r>
              <w:rPr>
                <w:color w:val="303030"/>
                <w:sz w:val="18"/>
                <w:szCs w:val="18"/>
              </w:rPr>
              <w:t>.</w:t>
            </w:r>
          </w:p>
        </w:tc>
      </w:tr>
      <w:tr w:rsidR="00600F54" w14:paraId="4010B150" w14:textId="77777777">
        <w:tblPrEx>
          <w:tblCellMar>
            <w:top w:w="0" w:type="dxa"/>
            <w:bottom w:w="0" w:type="dxa"/>
          </w:tblCellMar>
        </w:tblPrEx>
        <w:tc>
          <w:tcPr>
            <w:tcW w:w="42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AF77FD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6</w:t>
            </w:r>
          </w:p>
        </w:tc>
        <w:tc>
          <w:tcPr>
            <w:tcW w:w="17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9B032B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Crowdfunding</w:t>
            </w:r>
          </w:p>
        </w:tc>
        <w:tc>
          <w:tcPr>
            <w:tcW w:w="429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D575CB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Chuffed, </w:t>
            </w:r>
            <w:proofErr w:type="spellStart"/>
            <w:r>
              <w:rPr>
                <w:color w:val="303030"/>
                <w:sz w:val="18"/>
                <w:szCs w:val="18"/>
              </w:rPr>
              <w:t>GiveNow</w:t>
            </w:r>
            <w:proofErr w:type="spellEnd"/>
            <w:r>
              <w:rPr>
                <w:color w:val="303030"/>
                <w:sz w:val="18"/>
                <w:szCs w:val="18"/>
              </w:rPr>
              <w:t xml:space="preserve">, Australian Sports Foundation project pages, Australian Cultural Fund, low-cost rewards, a </w:t>
            </w:r>
            <w:proofErr w:type="gramStart"/>
            <w:r>
              <w:rPr>
                <w:color w:val="303030"/>
                <w:sz w:val="18"/>
                <w:szCs w:val="18"/>
              </w:rPr>
              <w:t>three minute</w:t>
            </w:r>
            <w:proofErr w:type="gramEnd"/>
            <w:r>
              <w:rPr>
                <w:color w:val="303030"/>
                <w:sz w:val="18"/>
                <w:szCs w:val="18"/>
              </w:rPr>
              <w:t xml:space="preserve"> video shot on a phone</w:t>
            </w:r>
          </w:p>
        </w:tc>
        <w:tc>
          <w:tcPr>
            <w:tcW w:w="29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14B92D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Warm your contacts up so 30 per cent of the goal </w:t>
            </w:r>
            <w:proofErr w:type="gramStart"/>
            <w:r>
              <w:rPr>
                <w:color w:val="303030"/>
                <w:sz w:val="18"/>
                <w:szCs w:val="18"/>
              </w:rPr>
              <w:t>is pledged</w:t>
            </w:r>
            <w:proofErr w:type="gramEnd"/>
            <w:r>
              <w:rPr>
                <w:color w:val="303030"/>
                <w:sz w:val="18"/>
                <w:szCs w:val="18"/>
              </w:rPr>
              <w:t xml:space="preserve"> before you go live. Friends, family and fans first.</w:t>
            </w:r>
          </w:p>
        </w:tc>
      </w:tr>
      <w:tr w:rsidR="00600F54" w14:paraId="759FF13E" w14:textId="77777777">
        <w:tblPrEx>
          <w:tblCellMar>
            <w:top w:w="0" w:type="dxa"/>
            <w:bottom w:w="0" w:type="dxa"/>
          </w:tblCellMar>
        </w:tblPrEx>
        <w:tc>
          <w:tcPr>
            <w:tcW w:w="42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6F2C38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7</w:t>
            </w: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00383C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Community business, earned income</w:t>
            </w:r>
          </w:p>
        </w:tc>
        <w:tc>
          <w:tcPr>
            <w:tcW w:w="429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7A321C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Hall, ground, kitchen and clubroom hire, canteen and bar, catering contracts, paid workshops, produce and plant sales, storage and equipment hire, hosting other groups</w:t>
            </w:r>
          </w:p>
        </w:tc>
        <w:tc>
          <w:tcPr>
            <w:tcW w:w="29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E12D9E" w14:textId="66A6309D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Write a rate card. You do need to make a profit to stay </w:t>
            </w:r>
            <w:r w:rsidR="006552BC">
              <w:rPr>
                <w:color w:val="303030"/>
                <w:sz w:val="18"/>
                <w:szCs w:val="18"/>
              </w:rPr>
              <w:t xml:space="preserve">viable and invest in </w:t>
            </w:r>
            <w:proofErr w:type="gramStart"/>
            <w:r w:rsidR="006552BC">
              <w:rPr>
                <w:color w:val="303030"/>
                <w:sz w:val="18"/>
                <w:szCs w:val="18"/>
              </w:rPr>
              <w:t>future plans</w:t>
            </w:r>
            <w:proofErr w:type="gramEnd"/>
            <w:r>
              <w:rPr>
                <w:color w:val="303030"/>
                <w:sz w:val="18"/>
                <w:szCs w:val="18"/>
              </w:rPr>
              <w:t>, even as a not-for-profit.</w:t>
            </w:r>
          </w:p>
        </w:tc>
      </w:tr>
    </w:tbl>
    <w:p w14:paraId="13F6D87A" w14:textId="77777777" w:rsidR="00600F54" w:rsidRDefault="00600F54">
      <w:pPr>
        <w:spacing w:after="180"/>
      </w:pPr>
    </w:p>
    <w:tbl>
      <w:tblPr>
        <w:tblW w:w="9360" w:type="dxa"/>
        <w:tblBorders>
          <w:top w:val="single" w:sz="2" w:space="0" w:color="E4EEF3"/>
          <w:left w:val="single" w:sz="24" w:space="0" w:color="006990"/>
          <w:bottom w:val="single" w:sz="2" w:space="0" w:color="E4EEF3"/>
          <w:right w:val="single" w:sz="2" w:space="0" w:color="E4EEF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00F54" w14:paraId="247142B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4EEF3"/>
            <w:tcMar>
              <w:top w:w="140" w:type="dxa"/>
              <w:left w:w="180" w:type="dxa"/>
              <w:bottom w:w="140" w:type="dxa"/>
              <w:right w:w="160" w:type="dxa"/>
            </w:tcMar>
          </w:tcPr>
          <w:p w14:paraId="7FDB8B05" w14:textId="2DEB29B5" w:rsidR="00600F54" w:rsidRDefault="00000000">
            <w:pPr>
              <w:spacing w:after="60" w:line="264" w:lineRule="auto"/>
            </w:pPr>
            <w:r>
              <w:rPr>
                <w:b/>
                <w:bCs/>
                <w:color w:val="303030"/>
              </w:rPr>
              <w:t xml:space="preserve">The target. </w:t>
            </w:r>
            <w:r w:rsidR="006552BC">
              <w:rPr>
                <w:color w:val="303030"/>
              </w:rPr>
              <w:t>Review where you’re getting funds from and how you can improve your ask or your audience. Have one person responsible for set tasks</w:t>
            </w:r>
            <w:proofErr w:type="gramStart"/>
            <w:r w:rsidR="006552BC">
              <w:rPr>
                <w:color w:val="303030"/>
              </w:rPr>
              <w:t xml:space="preserve">. </w:t>
            </w:r>
            <w:r>
              <w:rPr>
                <w:color w:val="303030"/>
              </w:rPr>
              <w:t xml:space="preserve"> </w:t>
            </w:r>
            <w:proofErr w:type="gramEnd"/>
          </w:p>
        </w:tc>
      </w:tr>
    </w:tbl>
    <w:p w14:paraId="631A7FE0" w14:textId="0F02C9A5" w:rsidR="00600F54" w:rsidRDefault="00000000">
      <w:r>
        <w:br w:type="page"/>
      </w:r>
    </w:p>
    <w:p w14:paraId="0AA89DF4" w14:textId="2B68EF3E" w:rsidR="00600F54" w:rsidRDefault="006552BC">
      <w:pPr>
        <w:pStyle w:val="Heading1"/>
        <w:spacing w:before="320" w:after="160"/>
      </w:pPr>
      <w:r>
        <w:rPr>
          <w:b/>
          <w:bCs/>
          <w:color w:val="005271"/>
          <w:sz w:val="30"/>
          <w:szCs w:val="30"/>
        </w:rPr>
        <w:lastRenderedPageBreak/>
        <w:t>4</w:t>
      </w:r>
      <w:r w:rsidR="00000000">
        <w:rPr>
          <w:b/>
          <w:bCs/>
          <w:color w:val="005271"/>
          <w:sz w:val="30"/>
          <w:szCs w:val="30"/>
        </w:rPr>
        <w:t>. Make it legal, make it easy</w:t>
      </w:r>
    </w:p>
    <w:tbl>
      <w:tblPr>
        <w:tblW w:w="9360" w:type="dxa"/>
        <w:tblBorders>
          <w:top w:val="single" w:sz="4" w:space="0" w:color="C9D4DC"/>
          <w:left w:val="single" w:sz="4" w:space="0" w:color="C9D4DC"/>
          <w:bottom w:val="single" w:sz="4" w:space="0" w:color="C9D4DC"/>
          <w:right w:val="single" w:sz="4" w:space="0" w:color="C9D4DC"/>
          <w:insideH w:val="single" w:sz="4" w:space="0" w:color="C9D4DC"/>
          <w:insideV w:val="single" w:sz="4" w:space="0" w:color="C9D4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960"/>
      </w:tblGrid>
      <w:tr w:rsidR="00600F54" w14:paraId="3A81C5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C04A7F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The question</w:t>
            </w:r>
          </w:p>
        </w:tc>
        <w:tc>
          <w:tcPr>
            <w:tcW w:w="696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F6AE19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The answer, said plainly</w:t>
            </w:r>
          </w:p>
        </w:tc>
      </w:tr>
      <w:tr w:rsidR="00600F54" w14:paraId="15DF387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794D18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Do we need DGR status?</w:t>
            </w:r>
          </w:p>
        </w:tc>
        <w:tc>
          <w:tcPr>
            <w:tcW w:w="69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8F5C93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Not to receive money. Only to give a donor a tax deduction. Sporting clubs use the Australian Sports Foundation, arts groups the Australian Cultural Fund, and donors claim without your group ever holding DGR.</w:t>
            </w:r>
          </w:p>
        </w:tc>
      </w:tr>
      <w:tr w:rsidR="00600F54" w14:paraId="386965A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86D905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Do we register as a fundraiser?</w:t>
            </w:r>
          </w:p>
        </w:tc>
        <w:tc>
          <w:tcPr>
            <w:tcW w:w="696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4064D7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Not under $20,000 gross a year with unpaid volunteers only and nobody paid to fundraise. Above that, register with Consumer Affairs Victoria. Schools, hospitals and religious bodies are exempt regardless.</w:t>
            </w:r>
          </w:p>
        </w:tc>
      </w:tr>
      <w:tr w:rsidR="00600F54" w14:paraId="1926088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6D471B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Do we need a raffle permit?</w:t>
            </w:r>
          </w:p>
        </w:tc>
        <w:tc>
          <w:tcPr>
            <w:tcW w:w="69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4D9A53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Only above $23,060 in total prize value, and raffles with prizes of $500 or less carry the lightest conditions. Either way, only a declared community or charitable organisation may run one, so get your VGCCC declaration first.</w:t>
            </w:r>
          </w:p>
        </w:tc>
      </w:tr>
      <w:tr w:rsidR="00600F54" w14:paraId="3512D87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2189CB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Do we need to </w:t>
            </w:r>
            <w:proofErr w:type="gramStart"/>
            <w:r>
              <w:rPr>
                <w:color w:val="303030"/>
                <w:sz w:val="18"/>
                <w:szCs w:val="18"/>
              </w:rPr>
              <w:t>be incorporated</w:t>
            </w:r>
            <w:proofErr w:type="gramEnd"/>
            <w:r>
              <w:rPr>
                <w:color w:val="303030"/>
                <w:sz w:val="18"/>
                <w:szCs w:val="18"/>
              </w:rPr>
              <w:t>?</w:t>
            </w:r>
          </w:p>
        </w:tc>
        <w:tc>
          <w:tcPr>
            <w:tcW w:w="696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B00DEC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Not to start. Use an auspice: the neighbourhood house, the library, Landcare, another service club or Council. FRRR, and </w:t>
            </w:r>
            <w:proofErr w:type="gramStart"/>
            <w:r>
              <w:rPr>
                <w:color w:val="303030"/>
                <w:sz w:val="18"/>
                <w:szCs w:val="18"/>
              </w:rPr>
              <w:t>plenty of</w:t>
            </w:r>
            <w:proofErr w:type="gramEnd"/>
            <w:r>
              <w:rPr>
                <w:color w:val="303030"/>
                <w:sz w:val="18"/>
                <w:szCs w:val="18"/>
              </w:rPr>
              <w:t xml:space="preserve"> others, will fund an </w:t>
            </w:r>
            <w:proofErr w:type="spellStart"/>
            <w:r>
              <w:rPr>
                <w:color w:val="303030"/>
                <w:sz w:val="18"/>
                <w:szCs w:val="18"/>
              </w:rPr>
              <w:t>auspiced</w:t>
            </w:r>
            <w:proofErr w:type="spellEnd"/>
            <w:r>
              <w:rPr>
                <w:color w:val="303030"/>
                <w:sz w:val="18"/>
                <w:szCs w:val="18"/>
              </w:rPr>
              <w:t xml:space="preserve"> project.</w:t>
            </w:r>
          </w:p>
        </w:tc>
      </w:tr>
    </w:tbl>
    <w:p w14:paraId="2F0672B8" w14:textId="77777777" w:rsidR="00600F54" w:rsidRDefault="00600F54">
      <w:pPr>
        <w:spacing w:after="180"/>
      </w:pPr>
    </w:p>
    <w:p w14:paraId="36BF8B57" w14:textId="1546F6A8" w:rsidR="00600F54" w:rsidRDefault="006552BC">
      <w:pPr>
        <w:pStyle w:val="Heading1"/>
        <w:spacing w:before="320" w:after="160"/>
      </w:pPr>
      <w:r>
        <w:rPr>
          <w:b/>
          <w:bCs/>
          <w:color w:val="005271"/>
          <w:sz w:val="30"/>
          <w:szCs w:val="30"/>
        </w:rPr>
        <w:t>5</w:t>
      </w:r>
      <w:r w:rsidR="00000000">
        <w:rPr>
          <w:b/>
          <w:bCs/>
          <w:color w:val="005271"/>
          <w:sz w:val="30"/>
          <w:szCs w:val="30"/>
        </w:rPr>
        <w:t>. Six free tools you can set up this week</w:t>
      </w:r>
    </w:p>
    <w:tbl>
      <w:tblPr>
        <w:tblW w:w="9360" w:type="dxa"/>
        <w:tblBorders>
          <w:top w:val="single" w:sz="4" w:space="0" w:color="C9D4DC"/>
          <w:left w:val="single" w:sz="4" w:space="0" w:color="C9D4DC"/>
          <w:bottom w:val="single" w:sz="4" w:space="0" w:color="C9D4DC"/>
          <w:right w:val="single" w:sz="4" w:space="0" w:color="C9D4DC"/>
          <w:insideH w:val="single" w:sz="4" w:space="0" w:color="C9D4DC"/>
          <w:insideV w:val="single" w:sz="4" w:space="0" w:color="C9D4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600F54" w14:paraId="5A14C27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515614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Tool</w:t>
            </w:r>
          </w:p>
        </w:tc>
        <w:tc>
          <w:tcPr>
            <w:tcW w:w="636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60366C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What it is</w:t>
            </w:r>
          </w:p>
        </w:tc>
      </w:tr>
      <w:tr w:rsidR="00600F54" w14:paraId="0ADF013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76663D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Council's Community Learning Hub</w:t>
            </w:r>
          </w:p>
        </w:tc>
        <w:tc>
          <w:tcPr>
            <w:tcW w:w="63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3D25C5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Free, flexible, practical learning for community groups and volunteers, covering governance, events, fundraising and grants management.</w:t>
            </w:r>
          </w:p>
        </w:tc>
      </w:tr>
      <w:tr w:rsidR="00600F54" w14:paraId="282081A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3D4344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Council's Grant Funding Finder</w:t>
            </w:r>
          </w:p>
        </w:tc>
        <w:tc>
          <w:tcPr>
            <w:tcW w:w="636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4A3D5A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Free search across grant opportunities well beyond Council's own rounds.</w:t>
            </w:r>
          </w:p>
        </w:tc>
      </w:tr>
      <w:tr w:rsidR="006552BC" w14:paraId="68B686F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219F8D3" w14:textId="042FC0A7" w:rsidR="006552BC" w:rsidRDefault="006552BC" w:rsidP="006552BC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One shared closing-date calendar</w:t>
            </w:r>
          </w:p>
        </w:tc>
        <w:tc>
          <w:tcPr>
            <w:tcW w:w="63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6B6961" w14:textId="5CAEE2F5" w:rsidR="006552BC" w:rsidRDefault="006552BC" w:rsidP="006552BC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Costs nothing, changes everything. One named person keeps it current.</w:t>
            </w:r>
          </w:p>
        </w:tc>
      </w:tr>
      <w:tr w:rsidR="00600F54" w14:paraId="2181CD6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6431E1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CDS Vic Donation Partner ID</w:t>
            </w:r>
          </w:p>
        </w:tc>
        <w:tc>
          <w:tcPr>
            <w:tcW w:w="636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DA6C84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cdsvic.org.au. Ten minutes of paperwork for a permanent income line at 10c a container. You need an ABN, or a statutory declaration.</w:t>
            </w:r>
          </w:p>
        </w:tc>
      </w:tr>
      <w:tr w:rsidR="00600F54" w14:paraId="73058C2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B102BE" w14:textId="14EDAFAC" w:rsidR="00600F54" w:rsidRDefault="006552BC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Australian Sports Foundation (asf.org.au), Australian Cultural Fund through Creative Australia (creative.gov.au)</w:t>
            </w:r>
            <w:r>
              <w:rPr>
                <w:color w:val="303030"/>
                <w:sz w:val="18"/>
                <w:szCs w:val="18"/>
              </w:rPr>
              <w:t xml:space="preserve"> or </w:t>
            </w:r>
            <w:r>
              <w:rPr>
                <w:color w:val="303030"/>
                <w:sz w:val="18"/>
                <w:szCs w:val="18"/>
              </w:rPr>
              <w:t>FRRR Foundation accounts (frrr.org.au)</w:t>
            </w:r>
          </w:p>
        </w:tc>
        <w:tc>
          <w:tcPr>
            <w:tcW w:w="63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C2FA35" w14:textId="56AEB249" w:rsidR="00600F54" w:rsidRDefault="006552BC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Apply with the relevant organisation to start an account. It can take a while so will be ready for either your Christmas appeal or your end-of-financial appeal to start around March/April.</w:t>
            </w:r>
          </w:p>
        </w:tc>
      </w:tr>
      <w:tr w:rsidR="006552BC" w14:paraId="296D3F3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DED09E" w14:textId="7D3A1A25" w:rsidR="006552BC" w:rsidRDefault="006552BC" w:rsidP="006552BC">
            <w:pPr>
              <w:spacing w:line="250" w:lineRule="auto"/>
            </w:pPr>
            <w:proofErr w:type="spellStart"/>
            <w:r>
              <w:rPr>
                <w:color w:val="303030"/>
                <w:sz w:val="18"/>
                <w:szCs w:val="18"/>
              </w:rPr>
              <w:t>GiveNow</w:t>
            </w:r>
            <w:proofErr w:type="spellEnd"/>
            <w:r>
              <w:rPr>
                <w:color w:val="303030"/>
                <w:sz w:val="18"/>
                <w:szCs w:val="18"/>
              </w:rPr>
              <w:t xml:space="preserve"> or </w:t>
            </w:r>
            <w:proofErr w:type="gramStart"/>
            <w:r>
              <w:rPr>
                <w:color w:val="303030"/>
                <w:sz w:val="18"/>
                <w:szCs w:val="18"/>
              </w:rPr>
              <w:t>Chuffed</w:t>
            </w:r>
            <w:proofErr w:type="gramEnd"/>
          </w:p>
        </w:tc>
        <w:tc>
          <w:tcPr>
            <w:tcW w:w="636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F6216E" w14:textId="51319F38" w:rsidR="006552BC" w:rsidRDefault="006552BC" w:rsidP="006552BC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 xml:space="preserve">Online giving so you stop chasing cash, cheques and the tin at the door. </w:t>
            </w:r>
            <w:proofErr w:type="spellStart"/>
            <w:r>
              <w:rPr>
                <w:color w:val="303030"/>
                <w:sz w:val="18"/>
                <w:szCs w:val="18"/>
              </w:rPr>
              <w:t>GiveNow</w:t>
            </w:r>
            <w:proofErr w:type="spellEnd"/>
            <w:r>
              <w:rPr>
                <w:color w:val="303030"/>
                <w:sz w:val="18"/>
                <w:szCs w:val="18"/>
              </w:rPr>
              <w:t xml:space="preserve"> charges a platform fee from 1.5 per cent.</w:t>
            </w:r>
          </w:p>
        </w:tc>
      </w:tr>
    </w:tbl>
    <w:p w14:paraId="5F2015E6" w14:textId="77777777" w:rsidR="00600F54" w:rsidRDefault="00000000">
      <w:r>
        <w:br w:type="page"/>
      </w:r>
    </w:p>
    <w:p w14:paraId="6CF4F35E" w14:textId="548D79B8" w:rsidR="00600F54" w:rsidRDefault="006552BC">
      <w:pPr>
        <w:pStyle w:val="Heading1"/>
        <w:spacing w:before="320" w:after="160"/>
      </w:pPr>
      <w:r>
        <w:rPr>
          <w:b/>
          <w:bCs/>
          <w:color w:val="005271"/>
          <w:sz w:val="30"/>
          <w:szCs w:val="30"/>
        </w:rPr>
        <w:lastRenderedPageBreak/>
        <w:t>6</w:t>
      </w:r>
      <w:r w:rsidR="00000000">
        <w:rPr>
          <w:b/>
          <w:bCs/>
          <w:color w:val="005271"/>
          <w:sz w:val="30"/>
          <w:szCs w:val="30"/>
        </w:rPr>
        <w:t>. The exercise: one dollar target per pillar</w:t>
      </w:r>
    </w:p>
    <w:p w14:paraId="0C293CAF" w14:textId="2D3AC9BC" w:rsidR="00600F54" w:rsidRDefault="00000000">
      <w:pPr>
        <w:spacing w:after="120" w:line="264" w:lineRule="auto"/>
      </w:pPr>
      <w:r>
        <w:rPr>
          <w:color w:val="303030"/>
        </w:rPr>
        <w:t>Do this at your next committee meeting with the treasurer in the room. Write one number beside each pillar</w:t>
      </w:r>
      <w:r w:rsidR="006552BC">
        <w:rPr>
          <w:color w:val="303030"/>
        </w:rPr>
        <w:t>. Set a target for this year and then work out how you can achieve this.</w:t>
      </w:r>
    </w:p>
    <w:tbl>
      <w:tblPr>
        <w:tblW w:w="9360" w:type="dxa"/>
        <w:tblBorders>
          <w:top w:val="single" w:sz="4" w:space="0" w:color="C9D4DC"/>
          <w:left w:val="single" w:sz="4" w:space="0" w:color="C9D4DC"/>
          <w:bottom w:val="single" w:sz="4" w:space="0" w:color="C9D4DC"/>
          <w:right w:val="single" w:sz="4" w:space="0" w:color="C9D4DC"/>
          <w:insideH w:val="single" w:sz="4" w:space="0" w:color="C9D4DC"/>
          <w:insideV w:val="single" w:sz="4" w:space="0" w:color="C9D4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60"/>
        <w:gridCol w:w="1400"/>
        <w:gridCol w:w="1500"/>
        <w:gridCol w:w="1450"/>
        <w:gridCol w:w="1250"/>
      </w:tblGrid>
      <w:tr w:rsidR="00600F54" w14:paraId="5887459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6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09CFD5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Pillar</w:t>
            </w:r>
          </w:p>
        </w:tc>
        <w:tc>
          <w:tcPr>
            <w:tcW w:w="140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76D215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Active now?</w:t>
            </w:r>
          </w:p>
        </w:tc>
        <w:tc>
          <w:tcPr>
            <w:tcW w:w="150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662FD7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Earned last year</w:t>
            </w:r>
          </w:p>
        </w:tc>
        <w:tc>
          <w:tcPr>
            <w:tcW w:w="145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463E7F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Target this year</w:t>
            </w:r>
          </w:p>
        </w:tc>
        <w:tc>
          <w:tcPr>
            <w:tcW w:w="1250" w:type="dxa"/>
            <w:shd w:val="clear" w:color="auto" w:fill="0052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D85D7D" w14:textId="77777777" w:rsidR="00600F54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Who</w:t>
            </w:r>
          </w:p>
        </w:tc>
      </w:tr>
      <w:tr w:rsidR="00600F54" w14:paraId="173449AF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85D978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1. Grants</w:t>
            </w:r>
          </w:p>
        </w:tc>
        <w:tc>
          <w:tcPr>
            <w:tcW w:w="1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F4B719" w14:textId="77777777" w:rsidR="00600F54" w:rsidRDefault="00600F54">
            <w:pPr>
              <w:spacing w:line="250" w:lineRule="auto"/>
            </w:pP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210024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4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0F388C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2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F93A08" w14:textId="77777777" w:rsidR="00600F54" w:rsidRDefault="00600F54">
            <w:pPr>
              <w:spacing w:line="250" w:lineRule="auto"/>
            </w:pPr>
          </w:p>
        </w:tc>
      </w:tr>
      <w:tr w:rsidR="00600F54" w14:paraId="73925179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BFB6CF4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2. Members, alumni and friends</w:t>
            </w:r>
          </w:p>
        </w:tc>
        <w:tc>
          <w:tcPr>
            <w:tcW w:w="14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8FB731" w14:textId="77777777" w:rsidR="00600F54" w:rsidRDefault="00600F54">
            <w:pPr>
              <w:spacing w:line="250" w:lineRule="auto"/>
            </w:pPr>
          </w:p>
        </w:tc>
        <w:tc>
          <w:tcPr>
            <w:tcW w:w="15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739184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4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A25010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2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E67139" w14:textId="77777777" w:rsidR="00600F54" w:rsidRDefault="00600F54">
            <w:pPr>
              <w:spacing w:line="250" w:lineRule="auto"/>
            </w:pPr>
          </w:p>
        </w:tc>
      </w:tr>
      <w:tr w:rsidR="00600F54" w14:paraId="386C9CD0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4C90E2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3. Donations, appeals and bequests</w:t>
            </w:r>
          </w:p>
        </w:tc>
        <w:tc>
          <w:tcPr>
            <w:tcW w:w="1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5F0697" w14:textId="77777777" w:rsidR="00600F54" w:rsidRDefault="00600F54">
            <w:pPr>
              <w:spacing w:line="250" w:lineRule="auto"/>
            </w:pP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38CBC8D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4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2A4410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2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8207A9" w14:textId="77777777" w:rsidR="00600F54" w:rsidRDefault="00600F54">
            <w:pPr>
              <w:spacing w:line="250" w:lineRule="auto"/>
            </w:pPr>
          </w:p>
        </w:tc>
      </w:tr>
      <w:tr w:rsidR="00600F54" w14:paraId="13A30D94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C896CD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4. Community events and activities</w:t>
            </w:r>
          </w:p>
        </w:tc>
        <w:tc>
          <w:tcPr>
            <w:tcW w:w="14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4E1C00" w14:textId="77777777" w:rsidR="00600F54" w:rsidRDefault="00600F54">
            <w:pPr>
              <w:spacing w:line="250" w:lineRule="auto"/>
            </w:pPr>
          </w:p>
        </w:tc>
        <w:tc>
          <w:tcPr>
            <w:tcW w:w="15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950A8F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4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C2F2A1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2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E2ECCB" w14:textId="77777777" w:rsidR="00600F54" w:rsidRDefault="00600F54">
            <w:pPr>
              <w:spacing w:line="250" w:lineRule="auto"/>
            </w:pPr>
          </w:p>
        </w:tc>
      </w:tr>
      <w:tr w:rsidR="00600F54" w14:paraId="533A78E2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4C9478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5. Community business partnerships</w:t>
            </w:r>
          </w:p>
        </w:tc>
        <w:tc>
          <w:tcPr>
            <w:tcW w:w="1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E8B828" w14:textId="77777777" w:rsidR="00600F54" w:rsidRDefault="00600F54">
            <w:pPr>
              <w:spacing w:line="250" w:lineRule="auto"/>
            </w:pP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ED940B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4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0556F11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2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92CFCC" w14:textId="77777777" w:rsidR="00600F54" w:rsidRDefault="00600F54">
            <w:pPr>
              <w:spacing w:line="250" w:lineRule="auto"/>
            </w:pPr>
          </w:p>
        </w:tc>
      </w:tr>
      <w:tr w:rsidR="00600F54" w14:paraId="68C3AF82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3C63A7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6. Crowdfunding</w:t>
            </w:r>
          </w:p>
        </w:tc>
        <w:tc>
          <w:tcPr>
            <w:tcW w:w="14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C7A035" w14:textId="77777777" w:rsidR="00600F54" w:rsidRDefault="00600F54">
            <w:pPr>
              <w:spacing w:line="250" w:lineRule="auto"/>
            </w:pPr>
          </w:p>
        </w:tc>
        <w:tc>
          <w:tcPr>
            <w:tcW w:w="15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5A0758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4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D878A3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2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98CB80" w14:textId="77777777" w:rsidR="00600F54" w:rsidRDefault="00600F54">
            <w:pPr>
              <w:spacing w:line="250" w:lineRule="auto"/>
            </w:pPr>
          </w:p>
        </w:tc>
      </w:tr>
      <w:tr w:rsidR="00600F54" w14:paraId="79547E9F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310F67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7. Community business, earned income</w:t>
            </w:r>
          </w:p>
        </w:tc>
        <w:tc>
          <w:tcPr>
            <w:tcW w:w="14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28C1F4" w14:textId="77777777" w:rsidR="00600F54" w:rsidRDefault="00600F54">
            <w:pPr>
              <w:spacing w:line="250" w:lineRule="auto"/>
            </w:pPr>
          </w:p>
        </w:tc>
        <w:tc>
          <w:tcPr>
            <w:tcW w:w="1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A577D2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4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F28662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25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1A484D" w14:textId="77777777" w:rsidR="00600F54" w:rsidRDefault="00600F54">
            <w:pPr>
              <w:spacing w:line="250" w:lineRule="auto"/>
            </w:pPr>
          </w:p>
        </w:tc>
      </w:tr>
      <w:tr w:rsidR="00600F54" w14:paraId="7B7C743E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8A92FF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TOTAL</w:t>
            </w:r>
          </w:p>
        </w:tc>
        <w:tc>
          <w:tcPr>
            <w:tcW w:w="14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36166F" w14:textId="77777777" w:rsidR="00600F54" w:rsidRDefault="00600F54">
            <w:pPr>
              <w:spacing w:line="250" w:lineRule="auto"/>
            </w:pPr>
          </w:p>
        </w:tc>
        <w:tc>
          <w:tcPr>
            <w:tcW w:w="150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0752F9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4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071292" w14:textId="77777777" w:rsidR="00600F54" w:rsidRDefault="00000000">
            <w:pPr>
              <w:spacing w:line="250" w:lineRule="auto"/>
            </w:pPr>
            <w:r>
              <w:rPr>
                <w:color w:val="303030"/>
                <w:sz w:val="18"/>
                <w:szCs w:val="18"/>
              </w:rPr>
              <w:t>$</w:t>
            </w:r>
          </w:p>
        </w:tc>
        <w:tc>
          <w:tcPr>
            <w:tcW w:w="1250" w:type="dxa"/>
            <w:shd w:val="clear" w:color="auto" w:fill="F2F6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60251B" w14:textId="77777777" w:rsidR="00600F54" w:rsidRDefault="00600F54">
            <w:pPr>
              <w:spacing w:line="250" w:lineRule="auto"/>
            </w:pPr>
          </w:p>
        </w:tc>
      </w:tr>
    </w:tbl>
    <w:p w14:paraId="68BC8A7C" w14:textId="2EEF6A67" w:rsidR="00600F54" w:rsidRDefault="006552BC">
      <w:pPr>
        <w:pStyle w:val="Heading1"/>
        <w:spacing w:before="320" w:after="160"/>
        <w:rPr>
          <w:b/>
          <w:bCs/>
          <w:color w:val="005271"/>
          <w:sz w:val="30"/>
          <w:szCs w:val="30"/>
        </w:rPr>
      </w:pPr>
      <w:r>
        <w:rPr>
          <w:b/>
          <w:bCs/>
          <w:color w:val="005271"/>
          <w:sz w:val="30"/>
          <w:szCs w:val="30"/>
        </w:rPr>
        <w:t>7</w:t>
      </w:r>
      <w:r w:rsidR="00000000">
        <w:rPr>
          <w:b/>
          <w:bCs/>
          <w:color w:val="005271"/>
          <w:sz w:val="30"/>
          <w:szCs w:val="30"/>
        </w:rPr>
        <w:t xml:space="preserve">. </w:t>
      </w:r>
      <w:r>
        <w:rPr>
          <w:b/>
          <w:bCs/>
          <w:color w:val="005271"/>
          <w:sz w:val="30"/>
          <w:szCs w:val="30"/>
        </w:rPr>
        <w:t>Where to learn more</w:t>
      </w:r>
    </w:p>
    <w:p w14:paraId="54E5FD63" w14:textId="386A6423" w:rsidR="00247E34" w:rsidRDefault="00247E34" w:rsidP="00247E34">
      <w:r w:rsidRPr="00247E34">
        <w:t>When you sign up to the free iClick2Learn membership provided by Northern Grampians Council, you will be able to access the below resource</w:t>
      </w:r>
      <w:r>
        <w:t>.</w:t>
      </w:r>
    </w:p>
    <w:p w14:paraId="11039365" w14:textId="77777777" w:rsidR="00247E34" w:rsidRDefault="00247E34" w:rsidP="00247E34">
      <w:pPr>
        <w:rPr>
          <w:b/>
          <w:bCs/>
          <w:color w:val="005271"/>
          <w:sz w:val="30"/>
          <w:szCs w:val="30"/>
        </w:rPr>
      </w:pPr>
    </w:p>
    <w:p w14:paraId="07292FED" w14:textId="32B65FBF" w:rsidR="00600F54" w:rsidRDefault="006552BC" w:rsidP="00247E34">
      <w:pPr>
        <w:pStyle w:val="ListParagraph"/>
        <w:numPr>
          <w:ilvl w:val="0"/>
          <w:numId w:val="4"/>
        </w:numPr>
        <w:spacing w:after="240"/>
      </w:pPr>
      <w:r>
        <w:t xml:space="preserve">Learn about different personas to modify your message: </w:t>
      </w:r>
      <w:hyperlink r:id="rId7" w:history="1">
        <w:r w:rsidRPr="005044BB">
          <w:rPr>
            <w:rStyle w:val="Hyperlink"/>
          </w:rPr>
          <w:t>https://iclick2learn.com.au/donor-personas/</w:t>
        </w:r>
      </w:hyperlink>
    </w:p>
    <w:p w14:paraId="53DC3E28" w14:textId="17EA0166" w:rsidR="00247E34" w:rsidRDefault="00247E34" w:rsidP="00247E34">
      <w:pPr>
        <w:pStyle w:val="ListParagraph"/>
        <w:numPr>
          <w:ilvl w:val="0"/>
          <w:numId w:val="4"/>
        </w:numPr>
        <w:spacing w:after="240"/>
      </w:pPr>
      <w:r>
        <w:t xml:space="preserve">Developing your marketing to target your personas: </w:t>
      </w:r>
      <w:hyperlink r:id="rId8" w:history="1">
        <w:r w:rsidRPr="005044BB">
          <w:rPr>
            <w:rStyle w:val="Hyperlink"/>
          </w:rPr>
          <w:t>https://iclick2learn.com.au/develop-your-marketing-messages/</w:t>
        </w:r>
      </w:hyperlink>
      <w:r>
        <w:t xml:space="preserve"> </w:t>
      </w:r>
    </w:p>
    <w:p w14:paraId="55604A90" w14:textId="6D24C6EF" w:rsidR="006552BC" w:rsidRDefault="006552BC" w:rsidP="00247E34">
      <w:pPr>
        <w:pStyle w:val="ListParagraph"/>
        <w:numPr>
          <w:ilvl w:val="0"/>
          <w:numId w:val="4"/>
        </w:numPr>
        <w:spacing w:after="240"/>
      </w:pPr>
      <w:r>
        <w:t xml:space="preserve">Develop a fundraising plan: </w:t>
      </w:r>
      <w:hyperlink r:id="rId9" w:history="1">
        <w:r w:rsidRPr="005044BB">
          <w:rPr>
            <w:rStyle w:val="Hyperlink"/>
          </w:rPr>
          <w:t>https://iclick2learn.com.au/developing-a-fundraising-plan/</w:t>
        </w:r>
      </w:hyperlink>
    </w:p>
    <w:p w14:paraId="69BB03CC" w14:textId="67BB7768" w:rsidR="006552BC" w:rsidRDefault="006552BC" w:rsidP="00247E34">
      <w:pPr>
        <w:pStyle w:val="ListParagraph"/>
        <w:numPr>
          <w:ilvl w:val="0"/>
          <w:numId w:val="4"/>
        </w:numPr>
        <w:spacing w:after="240"/>
      </w:pPr>
      <w:r>
        <w:t xml:space="preserve">Develop a sponsorship plan: </w:t>
      </w:r>
      <w:hyperlink r:id="rId10" w:history="1">
        <w:r w:rsidRPr="005044BB">
          <w:rPr>
            <w:rStyle w:val="Hyperlink"/>
          </w:rPr>
          <w:t>https://iclick2learn.com.au/create-a-sponsorship-plan/</w:t>
        </w:r>
      </w:hyperlink>
      <w:r>
        <w:t xml:space="preserve"> </w:t>
      </w:r>
    </w:p>
    <w:p w14:paraId="5122D42E" w14:textId="5C8A98A0" w:rsidR="00247E34" w:rsidRDefault="00247E34" w:rsidP="00247E34">
      <w:pPr>
        <w:pStyle w:val="ListParagraph"/>
        <w:numPr>
          <w:ilvl w:val="0"/>
          <w:numId w:val="4"/>
        </w:numPr>
        <w:spacing w:after="240"/>
      </w:pPr>
      <w:r>
        <w:t xml:space="preserve">7 steps to marketing: </w:t>
      </w:r>
      <w:hyperlink r:id="rId11" w:history="1">
        <w:r w:rsidRPr="005044BB">
          <w:rPr>
            <w:rStyle w:val="Hyperlink"/>
          </w:rPr>
          <w:t>https://iclick2learn.com.au/introducing/</w:t>
        </w:r>
      </w:hyperlink>
      <w:r>
        <w:t xml:space="preserve"> </w:t>
      </w:r>
    </w:p>
    <w:p w14:paraId="391B0DAB" w14:textId="77777777" w:rsidR="006552BC" w:rsidRDefault="006552BC">
      <w:pPr>
        <w:spacing w:after="240"/>
      </w:pPr>
    </w:p>
    <w:p w14:paraId="74159DD2" w14:textId="77777777" w:rsidR="006552BC" w:rsidRDefault="006552BC">
      <w:pPr>
        <w:spacing w:after="240"/>
      </w:pPr>
    </w:p>
    <w:p w14:paraId="4DF6332E" w14:textId="77777777" w:rsidR="006552BC" w:rsidRDefault="006552BC">
      <w:pPr>
        <w:spacing w:after="240"/>
      </w:pPr>
    </w:p>
    <w:tbl>
      <w:tblPr>
        <w:tblW w:w="9360" w:type="dxa"/>
        <w:tblBorders>
          <w:top w:val="single" w:sz="2" w:space="0" w:color="E4EEF3"/>
          <w:left w:val="single" w:sz="24" w:space="0" w:color="006990"/>
          <w:bottom w:val="single" w:sz="2" w:space="0" w:color="E4EEF3"/>
          <w:right w:val="single" w:sz="2" w:space="0" w:color="E4EEF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00F54" w14:paraId="529DED0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4EEF3"/>
            <w:tcMar>
              <w:top w:w="140" w:type="dxa"/>
              <w:left w:w="180" w:type="dxa"/>
              <w:bottom w:w="140" w:type="dxa"/>
              <w:right w:w="160" w:type="dxa"/>
            </w:tcMar>
          </w:tcPr>
          <w:p w14:paraId="52205CB5" w14:textId="77777777" w:rsidR="00600F54" w:rsidRDefault="00000000">
            <w:pPr>
              <w:spacing w:after="60" w:line="264" w:lineRule="auto"/>
            </w:pPr>
            <w:r>
              <w:rPr>
                <w:b/>
                <w:bCs/>
                <w:color w:val="005271"/>
                <w:sz w:val="22"/>
                <w:szCs w:val="22"/>
              </w:rPr>
              <w:t>Natalie Bramble</w:t>
            </w:r>
          </w:p>
          <w:p w14:paraId="3E915BC7" w14:textId="77777777" w:rsidR="00600F54" w:rsidRDefault="00000000">
            <w:pPr>
              <w:spacing w:after="60" w:line="264" w:lineRule="auto"/>
            </w:pPr>
            <w:r>
              <w:rPr>
                <w:color w:val="D25F02"/>
              </w:rPr>
              <w:t>natalie@iclick2learn.com.au   ·   0409 814 654</w:t>
            </w:r>
          </w:p>
          <w:p w14:paraId="245E598B" w14:textId="1683CF03" w:rsidR="00600F54" w:rsidRDefault="00000000" w:rsidP="00247E34">
            <w:pPr>
              <w:spacing w:after="60" w:line="264" w:lineRule="auto"/>
            </w:pPr>
            <w:r>
              <w:rPr>
                <w:color w:val="303030"/>
                <w:sz w:val="19"/>
                <w:szCs w:val="19"/>
              </w:rPr>
              <w:t>Community development, fundraising and grants specialist. Founder of iClick2Learn, creator of the Grant Writing System and author of Win the Grant</w:t>
            </w:r>
            <w:r>
              <w:rPr>
                <w:i/>
                <w:iCs/>
                <w:color w:val="303030"/>
                <w:sz w:val="19"/>
                <w:szCs w:val="19"/>
              </w:rPr>
              <w:t>.</w:t>
            </w:r>
          </w:p>
        </w:tc>
      </w:tr>
    </w:tbl>
    <w:p w14:paraId="0F9A3275" w14:textId="77777777" w:rsidR="00DB498E" w:rsidRDefault="00DB498E"/>
    <w:sectPr w:rsidR="00DB498E">
      <w:footerReference w:type="even" r:id="rId12"/>
      <w:footerReference w:type="default" r:id="rId13"/>
      <w:pgSz w:w="11906" w:h="16838"/>
      <w:pgMar w:top="100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FB0975" w14:textId="77777777" w:rsidR="00DB498E" w:rsidRDefault="00DB498E" w:rsidP="00247E34">
      <w:r>
        <w:separator/>
      </w:r>
    </w:p>
  </w:endnote>
  <w:endnote w:type="continuationSeparator" w:id="0">
    <w:p w14:paraId="32AE6C54" w14:textId="77777777" w:rsidR="00DB498E" w:rsidRDefault="00DB498E" w:rsidP="0024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61721122"/>
      <w:docPartObj>
        <w:docPartGallery w:val="Page Numbers (Bottom of Page)"/>
        <w:docPartUnique/>
      </w:docPartObj>
    </w:sdtPr>
    <w:sdtContent>
      <w:p w14:paraId="7B216C0B" w14:textId="0A46AD3A" w:rsidR="00247E34" w:rsidRDefault="00247E34" w:rsidP="005044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2DAD2DF" w14:textId="77777777" w:rsidR="00247E34" w:rsidRDefault="00247E34" w:rsidP="00247E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29429757"/>
      <w:docPartObj>
        <w:docPartGallery w:val="Page Numbers (Bottom of Page)"/>
        <w:docPartUnique/>
      </w:docPartObj>
    </w:sdtPr>
    <w:sdtContent>
      <w:p w14:paraId="4DBCD8D2" w14:textId="4F5D6E83" w:rsidR="00247E34" w:rsidRDefault="00247E34" w:rsidP="005044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32C2483" w14:textId="77777777" w:rsidR="00247E34" w:rsidRDefault="00247E34" w:rsidP="00247E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28BD9F" w14:textId="77777777" w:rsidR="00DB498E" w:rsidRDefault="00DB498E" w:rsidP="00247E34">
      <w:r>
        <w:separator/>
      </w:r>
    </w:p>
  </w:footnote>
  <w:footnote w:type="continuationSeparator" w:id="0">
    <w:p w14:paraId="732C82DB" w14:textId="77777777" w:rsidR="00DB498E" w:rsidRDefault="00DB498E" w:rsidP="00247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6B11B9"/>
    <w:multiLevelType w:val="hybridMultilevel"/>
    <w:tmpl w:val="50CE3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319F0"/>
    <w:multiLevelType w:val="hybridMultilevel"/>
    <w:tmpl w:val="6630CAFE"/>
    <w:lvl w:ilvl="0" w:tplc="021C54B4">
      <w:start w:val="1"/>
      <w:numFmt w:val="bullet"/>
      <w:lvlText w:val="•"/>
      <w:lvlJc w:val="left"/>
      <w:pPr>
        <w:ind w:left="340" w:hanging="200"/>
      </w:pPr>
    </w:lvl>
    <w:lvl w:ilvl="1" w:tplc="18D888A4">
      <w:start w:val="1"/>
      <w:numFmt w:val="bullet"/>
      <w:lvlText w:val="–"/>
      <w:lvlJc w:val="left"/>
      <w:pPr>
        <w:ind w:left="680" w:hanging="200"/>
      </w:pPr>
    </w:lvl>
    <w:lvl w:ilvl="2" w:tplc="98CC4760">
      <w:numFmt w:val="decimal"/>
      <w:lvlText w:val=""/>
      <w:lvlJc w:val="left"/>
    </w:lvl>
    <w:lvl w:ilvl="3" w:tplc="A0623888">
      <w:numFmt w:val="decimal"/>
      <w:lvlText w:val=""/>
      <w:lvlJc w:val="left"/>
    </w:lvl>
    <w:lvl w:ilvl="4" w:tplc="4B7647EE">
      <w:numFmt w:val="decimal"/>
      <w:lvlText w:val=""/>
      <w:lvlJc w:val="left"/>
    </w:lvl>
    <w:lvl w:ilvl="5" w:tplc="E254633A">
      <w:numFmt w:val="decimal"/>
      <w:lvlText w:val=""/>
      <w:lvlJc w:val="left"/>
    </w:lvl>
    <w:lvl w:ilvl="6" w:tplc="3ACE591C">
      <w:numFmt w:val="decimal"/>
      <w:lvlText w:val=""/>
      <w:lvlJc w:val="left"/>
    </w:lvl>
    <w:lvl w:ilvl="7" w:tplc="EBE4141A">
      <w:numFmt w:val="decimal"/>
      <w:lvlText w:val=""/>
      <w:lvlJc w:val="left"/>
    </w:lvl>
    <w:lvl w:ilvl="8" w:tplc="95A68F6A">
      <w:numFmt w:val="decimal"/>
      <w:lvlText w:val=""/>
      <w:lvlJc w:val="left"/>
    </w:lvl>
  </w:abstractNum>
  <w:abstractNum w:abstractNumId="2" w15:restartNumberingAfterBreak="0">
    <w:nsid w:val="3EB024AB"/>
    <w:multiLevelType w:val="hybridMultilevel"/>
    <w:tmpl w:val="C610E820"/>
    <w:lvl w:ilvl="0" w:tplc="8F68F9C8">
      <w:start w:val="1"/>
      <w:numFmt w:val="bullet"/>
      <w:lvlText w:val="□"/>
      <w:lvlJc w:val="left"/>
      <w:pPr>
        <w:ind w:left="340" w:hanging="240"/>
      </w:pPr>
    </w:lvl>
    <w:lvl w:ilvl="1" w:tplc="0478C508">
      <w:numFmt w:val="decimal"/>
      <w:lvlText w:val=""/>
      <w:lvlJc w:val="left"/>
    </w:lvl>
    <w:lvl w:ilvl="2" w:tplc="7B6AFFF4">
      <w:numFmt w:val="decimal"/>
      <w:lvlText w:val=""/>
      <w:lvlJc w:val="left"/>
    </w:lvl>
    <w:lvl w:ilvl="3" w:tplc="EA24FADC">
      <w:numFmt w:val="decimal"/>
      <w:lvlText w:val=""/>
      <w:lvlJc w:val="left"/>
    </w:lvl>
    <w:lvl w:ilvl="4" w:tplc="61A8ED60">
      <w:numFmt w:val="decimal"/>
      <w:lvlText w:val=""/>
      <w:lvlJc w:val="left"/>
    </w:lvl>
    <w:lvl w:ilvl="5" w:tplc="2DA468E4">
      <w:numFmt w:val="decimal"/>
      <w:lvlText w:val=""/>
      <w:lvlJc w:val="left"/>
    </w:lvl>
    <w:lvl w:ilvl="6" w:tplc="6C5221B0">
      <w:numFmt w:val="decimal"/>
      <w:lvlText w:val=""/>
      <w:lvlJc w:val="left"/>
    </w:lvl>
    <w:lvl w:ilvl="7" w:tplc="A72827D8">
      <w:numFmt w:val="decimal"/>
      <w:lvlText w:val=""/>
      <w:lvlJc w:val="left"/>
    </w:lvl>
    <w:lvl w:ilvl="8" w:tplc="F3629228">
      <w:numFmt w:val="decimal"/>
      <w:lvlText w:val=""/>
      <w:lvlJc w:val="left"/>
    </w:lvl>
  </w:abstractNum>
  <w:abstractNum w:abstractNumId="3" w15:restartNumberingAfterBreak="0">
    <w:nsid w:val="60155BF9"/>
    <w:multiLevelType w:val="hybridMultilevel"/>
    <w:tmpl w:val="40DE0946"/>
    <w:lvl w:ilvl="0" w:tplc="3496E3D4">
      <w:start w:val="1"/>
      <w:numFmt w:val="bullet"/>
      <w:lvlText w:val="●"/>
      <w:lvlJc w:val="left"/>
      <w:pPr>
        <w:ind w:left="720" w:hanging="360"/>
      </w:pPr>
    </w:lvl>
    <w:lvl w:ilvl="1" w:tplc="E39A354E">
      <w:start w:val="1"/>
      <w:numFmt w:val="bullet"/>
      <w:lvlText w:val="○"/>
      <w:lvlJc w:val="left"/>
      <w:pPr>
        <w:ind w:left="1440" w:hanging="360"/>
      </w:pPr>
    </w:lvl>
    <w:lvl w:ilvl="2" w:tplc="3F923648">
      <w:start w:val="1"/>
      <w:numFmt w:val="bullet"/>
      <w:lvlText w:val="■"/>
      <w:lvlJc w:val="left"/>
      <w:pPr>
        <w:ind w:left="2160" w:hanging="360"/>
      </w:pPr>
    </w:lvl>
    <w:lvl w:ilvl="3" w:tplc="BDBC83AA">
      <w:start w:val="1"/>
      <w:numFmt w:val="bullet"/>
      <w:lvlText w:val="●"/>
      <w:lvlJc w:val="left"/>
      <w:pPr>
        <w:ind w:left="2880" w:hanging="360"/>
      </w:pPr>
    </w:lvl>
    <w:lvl w:ilvl="4" w:tplc="B0205CF8">
      <w:start w:val="1"/>
      <w:numFmt w:val="bullet"/>
      <w:lvlText w:val="○"/>
      <w:lvlJc w:val="left"/>
      <w:pPr>
        <w:ind w:left="3600" w:hanging="360"/>
      </w:pPr>
    </w:lvl>
    <w:lvl w:ilvl="5" w:tplc="EA123D58">
      <w:start w:val="1"/>
      <w:numFmt w:val="bullet"/>
      <w:lvlText w:val="■"/>
      <w:lvlJc w:val="left"/>
      <w:pPr>
        <w:ind w:left="4320" w:hanging="360"/>
      </w:pPr>
    </w:lvl>
    <w:lvl w:ilvl="6" w:tplc="B8FACAA0">
      <w:start w:val="1"/>
      <w:numFmt w:val="bullet"/>
      <w:lvlText w:val="●"/>
      <w:lvlJc w:val="left"/>
      <w:pPr>
        <w:ind w:left="5040" w:hanging="360"/>
      </w:pPr>
    </w:lvl>
    <w:lvl w:ilvl="7" w:tplc="09964034">
      <w:start w:val="1"/>
      <w:numFmt w:val="bullet"/>
      <w:lvlText w:val="●"/>
      <w:lvlJc w:val="left"/>
      <w:pPr>
        <w:ind w:left="5760" w:hanging="360"/>
      </w:pPr>
    </w:lvl>
    <w:lvl w:ilvl="8" w:tplc="75001BCC">
      <w:start w:val="1"/>
      <w:numFmt w:val="bullet"/>
      <w:lvlText w:val="●"/>
      <w:lvlJc w:val="left"/>
      <w:pPr>
        <w:ind w:left="6480" w:hanging="360"/>
      </w:pPr>
    </w:lvl>
  </w:abstractNum>
  <w:num w:numId="1" w16cid:durableId="1274899093">
    <w:abstractNumId w:val="3"/>
    <w:lvlOverride w:ilvl="0">
      <w:startOverride w:val="1"/>
    </w:lvlOverride>
  </w:num>
  <w:num w:numId="2" w16cid:durableId="926038976">
    <w:abstractNumId w:val="1"/>
    <w:lvlOverride w:ilvl="0">
      <w:startOverride w:val="1"/>
    </w:lvlOverride>
  </w:num>
  <w:num w:numId="3" w16cid:durableId="622730007">
    <w:abstractNumId w:val="2"/>
    <w:lvlOverride w:ilvl="0">
      <w:startOverride w:val="1"/>
    </w:lvlOverride>
  </w:num>
  <w:num w:numId="4" w16cid:durableId="9657411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F54"/>
    <w:rsid w:val="000A602B"/>
    <w:rsid w:val="00247E34"/>
    <w:rsid w:val="00600F54"/>
    <w:rsid w:val="006552BC"/>
    <w:rsid w:val="00DB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825181"/>
  <w15:docId w15:val="{E5247909-334B-C54A-8925-4B641A75F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552B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47E34"/>
  </w:style>
  <w:style w:type="paragraph" w:styleId="Header">
    <w:name w:val="header"/>
    <w:basedOn w:val="Normal"/>
    <w:link w:val="HeaderChar"/>
    <w:uiPriority w:val="99"/>
    <w:unhideWhenUsed/>
    <w:rsid w:val="00247E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E34"/>
  </w:style>
  <w:style w:type="paragraph" w:styleId="Footer">
    <w:name w:val="footer"/>
    <w:basedOn w:val="Normal"/>
    <w:link w:val="FooterChar"/>
    <w:uiPriority w:val="99"/>
    <w:unhideWhenUsed/>
    <w:rsid w:val="00247E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E34"/>
  </w:style>
  <w:style w:type="character" w:styleId="PageNumber">
    <w:name w:val="page number"/>
    <w:basedOn w:val="DefaultParagraphFont"/>
    <w:uiPriority w:val="99"/>
    <w:semiHidden/>
    <w:unhideWhenUsed/>
    <w:rsid w:val="00247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lick2learn.com.au/develop-your-marketing-messages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iclick2learn.com.au/donor-personas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click2learn.com.au/introducing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iclick2learn.com.au/create-a-sponsorship-pla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click2learn.com.au/developing-a-fundraising-pla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Diversify Your Funding: participant handout</vt:lpstr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Diversify Your Funding: participant handout</dc:title>
  <dc:creator>Natalie Bramble, iClick2Learn</dc:creator>
  <cp:lastModifiedBy>Natalie Bramble</cp:lastModifiedBy>
  <cp:revision>2</cp:revision>
  <dcterms:created xsi:type="dcterms:W3CDTF">2026-08-19T02:49:00Z</dcterms:created>
  <dcterms:modified xsi:type="dcterms:W3CDTF">2026-08-19T02:49:00Z</dcterms:modified>
</cp:coreProperties>
</file>